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right="985"/>
        <w:jc w:val="center"/>
        <w:rPr>
          <w:rFonts w:ascii="Arial" w:cs="Arial" w:eastAsia="Arial" w:hAnsi="Arial"/>
          <w:sz w:val="32"/>
          <w:szCs w:val="32"/>
        </w:rPr>
      </w:pPr>
      <w:bookmarkStart w:colFirst="0" w:colLast="0" w:name="_3xrrwne94u82" w:id="0"/>
      <w:bookmarkEnd w:id="0"/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NOTA STAMPA CONCLUSIVA</w:t>
      </w:r>
    </w:p>
    <w:p w:rsidR="00000000" w:rsidDel="00000000" w:rsidP="00000000" w:rsidRDefault="00000000" w:rsidRPr="00000000" w14:paraId="00000002">
      <w:pPr>
        <w:spacing w:line="276" w:lineRule="auto"/>
        <w:ind w:right="985"/>
        <w:jc w:val="center"/>
        <w:rPr>
          <w:rFonts w:ascii="Arial" w:cs="Arial" w:eastAsia="Arial" w:hAnsi="Arial"/>
          <w:sz w:val="32"/>
          <w:szCs w:val="32"/>
        </w:rPr>
      </w:pPr>
      <w:bookmarkStart w:colFirst="0" w:colLast="0" w:name="_y5sfird8pf96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right="985"/>
        <w:jc w:val="center"/>
        <w:rPr>
          <w:rFonts w:ascii="Arial" w:cs="Arial" w:eastAsia="Arial" w:hAnsi="Arial"/>
          <w:b w:val="1"/>
          <w:color w:val="ff0000"/>
          <w:sz w:val="32"/>
          <w:szCs w:val="32"/>
        </w:rPr>
      </w:pPr>
      <w:bookmarkStart w:colFirst="0" w:colLast="0" w:name="_2ese5jmce7oa" w:id="2"/>
      <w:bookmarkEnd w:id="2"/>
      <w:r w:rsidDel="00000000" w:rsidR="00000000" w:rsidRPr="00000000">
        <w:rPr>
          <w:rFonts w:ascii="Arial" w:cs="Arial" w:eastAsia="Arial" w:hAnsi="Arial"/>
          <w:b w:val="1"/>
          <w:color w:val="ff0000"/>
          <w:sz w:val="32"/>
          <w:szCs w:val="32"/>
          <w:rtl w:val="0"/>
        </w:rPr>
        <w:t xml:space="preserve">PIANETA TERRA FESTIVAL 2023</w:t>
      </w:r>
    </w:p>
    <w:p w:rsidR="00000000" w:rsidDel="00000000" w:rsidP="00000000" w:rsidRDefault="00000000" w:rsidRPr="00000000" w14:paraId="00000004">
      <w:pPr>
        <w:spacing w:line="276" w:lineRule="auto"/>
        <w:ind w:right="985"/>
        <w:jc w:val="center"/>
        <w:rPr>
          <w:rFonts w:ascii="Arial" w:cs="Arial" w:eastAsia="Arial" w:hAnsi="Arial"/>
          <w:sz w:val="32"/>
          <w:szCs w:val="32"/>
        </w:rPr>
      </w:pPr>
      <w:bookmarkStart w:colFirst="0" w:colLast="0" w:name="_mg3qbyoum6f9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right="985"/>
        <w:jc w:val="center"/>
        <w:rPr>
          <w:rFonts w:ascii="Arial" w:cs="Arial" w:eastAsia="Arial" w:hAnsi="Arial"/>
          <w:sz w:val="32"/>
          <w:szCs w:val="32"/>
        </w:rPr>
      </w:pPr>
      <w:bookmarkStart w:colFirst="0" w:colLast="0" w:name="_devkh9mg5ays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right="985"/>
        <w:jc w:val="both"/>
        <w:rPr>
          <w:rFonts w:ascii="Arial" w:cs="Arial" w:eastAsia="Arial" w:hAnsi="Arial"/>
          <w:b w:val="1"/>
        </w:rPr>
      </w:pPr>
      <w:bookmarkStart w:colFirst="0" w:colLast="0" w:name="_z3mfqb3xttrr" w:id="5"/>
      <w:bookmarkEnd w:id="5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Si è conclusa oggi la seconda edizione di Pianeta Terra Festival a Lucca: progettato e organizzato dagli Editori Laterza e promosso dalla Fondazione Cassa di Risparmio di Lucca. </w:t>
      </w:r>
    </w:p>
    <w:p w:rsidR="00000000" w:rsidDel="00000000" w:rsidP="00000000" w:rsidRDefault="00000000" w:rsidRPr="00000000" w14:paraId="00000007">
      <w:pPr>
        <w:spacing w:line="276" w:lineRule="auto"/>
        <w:ind w:right="985"/>
        <w:jc w:val="both"/>
        <w:rPr>
          <w:rFonts w:ascii="Arial" w:cs="Arial" w:eastAsia="Arial" w:hAnsi="Arial"/>
          <w:b w:val="1"/>
        </w:rPr>
      </w:pPr>
      <w:bookmarkStart w:colFirst="0" w:colLast="0" w:name="_n292zc6nw8xp" w:id="6"/>
      <w:bookmarkEnd w:id="6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L’evento ha registrato una straordinaria partecipazione di pubblico, che ha riempito tutte le sale, spesso con lunghe code fuori dalle porte d’ingresso degli eventi. Ottima risposta anche per i molti eventi trasmessi in live streaming sul sito. </w:t>
      </w:r>
    </w:p>
    <w:p w:rsidR="00000000" w:rsidDel="00000000" w:rsidP="00000000" w:rsidRDefault="00000000" w:rsidRPr="00000000" w14:paraId="00000008">
      <w:pPr>
        <w:spacing w:line="276" w:lineRule="auto"/>
        <w:ind w:right="985"/>
        <w:jc w:val="both"/>
        <w:rPr>
          <w:rFonts w:ascii="Arial" w:cs="Arial" w:eastAsia="Arial" w:hAnsi="Arial"/>
        </w:rPr>
      </w:pPr>
      <w:bookmarkStart w:colFirst="0" w:colLast="0" w:name="_7ksi4fvobhw5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right="985"/>
        <w:jc w:val="both"/>
        <w:rPr>
          <w:rFonts w:ascii="Arial" w:cs="Arial" w:eastAsia="Arial" w:hAnsi="Arial"/>
          <w:b w:val="1"/>
        </w:rPr>
      </w:pPr>
      <w:bookmarkStart w:colFirst="0" w:colLast="0" w:name="_5g4mayz55xmu" w:id="8"/>
      <w:bookmarkEnd w:id="8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Si sta già lavorando alla prossima edizione che si terrà da giovedì 3 a domenica 6 ottobre 2024.</w:t>
      </w:r>
    </w:p>
    <w:p w:rsidR="00000000" w:rsidDel="00000000" w:rsidP="00000000" w:rsidRDefault="00000000" w:rsidRPr="00000000" w14:paraId="0000000A">
      <w:pPr>
        <w:spacing w:line="276" w:lineRule="auto"/>
        <w:ind w:right="985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xoinuf75dxfo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right="985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m0vtxca9zxi6" w:id="10"/>
      <w:bookmarkEnd w:id="1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Grande partecipazione, sale piene, lunghe code e numerose le persone che hanno seguito anche in rete la seconda edizione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Pianeta Terra Festival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che si è chiusa oggi, domenica 8 ottobre 2023. La manifestazione, diretta da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Stefano Mancuso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organizzata dagli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Editori Laterza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e promossa dalla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Fondazione Cassa di Risparmio di Lucca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ha indagato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La rete della vita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esplorando la fitta, ingegnosa rete che tiene insieme tutti gli esseri viventi. Durante i quattro giorni di Festival il pubblico ha partecipato con entusiasmo agli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oltre 80 appuntamenti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che si sono tenuti nei luoghi più suggestivi della città: dalla Chiesa di San Francesco al Palazzo Ducale, dall’Orto Botanico al Teatro del Giglio. Più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90 ospiti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intervenuti, tra i quali scienziati, antropologi, filosofi, economisti, architetti, urbanisti, storici, scrittori, artisti, innovatori, attivisti, policy makers a conferma dell’approccio multidisciplinare della manifestazione. Ottima risposta anche per i molti eventi trasmessi in live streaming.</w:t>
      </w:r>
    </w:p>
    <w:p w:rsidR="00000000" w:rsidDel="00000000" w:rsidP="00000000" w:rsidRDefault="00000000" w:rsidRPr="00000000" w14:paraId="0000000C">
      <w:pPr>
        <w:spacing w:line="276" w:lineRule="auto"/>
        <w:ind w:right="985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sn3nvv6e0sz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right="985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pqtps6rlaa7a" w:id="12"/>
      <w:bookmarkEnd w:id="12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“Da Lucca anche quest’anno è partito un messaggio forte e chiaro a tutto il Paese - dichiara l’editore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Giuseppe Laterza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- occorre moltiplicare l’impegno ecologico nella consapevolezza dei rischi e delle opportunità che sono di fronte a noi. Ringraziamo la città che ha partecipato con tutte le sue componenti, rendendo Pianeta Terra una straordinaria occasione di conoscenza condivisa”.</w:t>
      </w:r>
    </w:p>
    <w:p w:rsidR="00000000" w:rsidDel="00000000" w:rsidP="00000000" w:rsidRDefault="00000000" w:rsidRPr="00000000" w14:paraId="0000000E">
      <w:pPr>
        <w:spacing w:line="276" w:lineRule="auto"/>
        <w:ind w:right="985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31lg1hb5b709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right="985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ozccyn6a3nd6" w:id="14"/>
      <w:bookmarkEnd w:id="14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“Desidero ringraziare la città di Lucca che, ancora una volta, ha dimostrato di essere il luogo ideale dove ospitare il Pianeta Terra Festival - aggiunge il direttore scientifico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Stefano Mancuso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-. La comunità che si è creata con la prima edizione è diventata oggi una magnifica rete robusta e interconnessa che sono certo continuerà a crescere e a portare nei prossimi anni importanti frutti di conoscenza”.</w:t>
      </w:r>
    </w:p>
    <w:p w:rsidR="00000000" w:rsidDel="00000000" w:rsidP="00000000" w:rsidRDefault="00000000" w:rsidRPr="00000000" w14:paraId="00000010">
      <w:pPr>
        <w:spacing w:line="276" w:lineRule="auto"/>
        <w:ind w:right="985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xs6645ihaqch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right="985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sw0ptlahx4th" w:id="16"/>
      <w:bookmarkEnd w:id="16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Marcello Bertocchini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presidente della Fondazione Cassa di Risparmio di Lucca conclude: “Con la prima edizione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accettavamo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la sfida di una nuova avventura, incontrando un immediato successo. Con questa seconda siamo riusciti nella difficile impresa di ripeterci. Pianeta Terra Festival ha messo le sue radici: a tutti noi, veramente tutti, spetta ora il compito, anzi l’obbligo morale, di curare e alimentare questa creatura affinché sia sempre più patrimonio del territorio e elemento catalizzatore di iniziative e buone pratiche durante tutto l’anno, in continuità e coerenza con lo spirito della manifestazione”.</w:t>
      </w:r>
    </w:p>
    <w:p w:rsidR="00000000" w:rsidDel="00000000" w:rsidP="00000000" w:rsidRDefault="00000000" w:rsidRPr="00000000" w14:paraId="00000012">
      <w:pPr>
        <w:spacing w:line="276" w:lineRule="auto"/>
        <w:ind w:right="985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2b6opgastqy5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right="985"/>
        <w:jc w:val="both"/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hd4fnjavm85h" w:id="18"/>
      <w:bookmarkEnd w:id="18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MOLTITUDINI - UN PODCAST SULLA BIODIVERSITÀ</w:t>
      </w:r>
    </w:p>
    <w:p w:rsidR="00000000" w:rsidDel="00000000" w:rsidP="00000000" w:rsidRDefault="00000000" w:rsidRPr="00000000" w14:paraId="00000014">
      <w:pPr>
        <w:spacing w:line="276" w:lineRule="auto"/>
        <w:ind w:right="985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dtz0wf4mbsfk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right="985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eq9kqfncelwf" w:id="20"/>
      <w:bookmarkEnd w:id="2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Nella giornata di sabato 7 ottobre è stato inoltre lanciato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Moltitudini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, un podcast sulla biodiversità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progettato dagli Editori Laterza, scritto e condotto da Nicolas Lozito e realizzato con il supporto di Findus. In questo viaggio di tre puntate Nicolas Lozito non sarà solo: alla sua voce si alterneranno voci di scienziati e scienziate, biologi e biologhe, scrittori e scrittrici, storici e storiche. Nella prima puntata,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Origine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sono ospiti Alessandro Barbero, Valeria Barbi, Giorgio Vacchiano e Giorgio Vallortigara. Il podcast è disponibile sulle maggiori piattaforme gratuite tra cui Spotify, Spreaker, Apple podcast e Google Podcast. Le altre due puntate,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Estinzione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Rigenerazione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saranno pubblicate nelle prossime settimane.</w:t>
      </w:r>
    </w:p>
    <w:p w:rsidR="00000000" w:rsidDel="00000000" w:rsidP="00000000" w:rsidRDefault="00000000" w:rsidRPr="00000000" w14:paraId="00000016">
      <w:pPr>
        <w:spacing w:line="276" w:lineRule="auto"/>
        <w:ind w:right="985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7kr36zv5onuq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ind w:right="985"/>
        <w:jc w:val="both"/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s8hs02bcik7b" w:id="22"/>
      <w:bookmarkEnd w:id="22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LA SQUADRA DEL FESTIVAL</w:t>
      </w:r>
    </w:p>
    <w:p w:rsidR="00000000" w:rsidDel="00000000" w:rsidP="00000000" w:rsidRDefault="00000000" w:rsidRPr="00000000" w14:paraId="00000018">
      <w:pPr>
        <w:spacing w:line="276" w:lineRule="auto"/>
        <w:ind w:right="985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f56digm4i5ni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ind w:right="985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e4e0soacf8jx" w:id="24"/>
      <w:bookmarkEnd w:id="24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È stato un Festival, dunque, di respiro nazionale e internazionale, ma fortemente legato al territorio. Il programma è stato realizzato anche grazie alla straordinaria partecipazione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delle scuole e delle molte realtà culturali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istituzionali e imprenditoriali della zona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A">
      <w:pPr>
        <w:spacing w:line="276" w:lineRule="auto"/>
        <w:ind w:right="985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kkzm3otzkq0r" w:id="25"/>
      <w:bookmarkEnd w:id="25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Città di Lucca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e la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Rappresentanza in Italia della Commissione europea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sono partner istituzionali dell’evento. </w:t>
      </w:r>
    </w:p>
    <w:p w:rsidR="00000000" w:rsidDel="00000000" w:rsidP="00000000" w:rsidRDefault="00000000" w:rsidRPr="00000000" w14:paraId="0000001B">
      <w:pPr>
        <w:spacing w:line="276" w:lineRule="auto"/>
        <w:ind w:right="985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itww5wriwkkn" w:id="26"/>
      <w:bookmarkEnd w:id="26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manifestazione è stata resa possibile anche dalla compartecipazione della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Camera di Commercio Toscana Nord-Ovest / The Lands of Giacomo Puccini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Confindustria Toscana Nord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1C">
      <w:pPr>
        <w:spacing w:line="276" w:lineRule="auto"/>
        <w:ind w:right="985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vt5nej6z6pwv" w:id="27"/>
      <w:bookmarkEnd w:id="27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Festival deve inoltre moltissimo al supporto di numerosi sostenitori: 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Banco BPM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che è partner dell’evento, 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Sofidel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main sponsor, 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Confagricoltura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Ecopol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EOS IM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Findus Italia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Green Utility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Retiambiente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Ricola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tutti sponsor del progetto, e al supporter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Toscotec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D">
      <w:pPr>
        <w:spacing w:line="276" w:lineRule="auto"/>
        <w:ind w:right="985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qyohl6wf9mmx" w:id="28"/>
      <w:bookmarkEnd w:id="28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Hanno conferito il loro patrocinio: la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Regione Toscana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la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Provincia di Lucca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la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Scuola IMT Alti Studi di Lucca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la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Scuola Superiore Sant’Anna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l’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Università di Pisa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l’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Associazione di Fondazioni e Casse di Risparmio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l’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Ufficio Scolastico Territoriale di Lucca e Massa Carrara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la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Fondazione Campus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l’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ISPRA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Istituto Superiore per la Protezione e la Ricerca Ambientale e Rai per la Sostenibilità ESG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1E">
      <w:pPr>
        <w:spacing w:line="276" w:lineRule="auto"/>
        <w:ind w:right="985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pqqr9pz53o19" w:id="29"/>
      <w:bookmarkEnd w:id="29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Hanno partecipato attivamente al progetto anche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A11 Venture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l’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Associazione Musicale Lucchese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l’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Associazione Talea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la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Biblioteca civica Agorà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la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Fondazione Giuseppe Pera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Green Cross Italia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il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Conservatorio di Musica “Luigi Boccherini”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Lucca Comics&amp;Game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il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Lucca Film Festival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Lucense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l’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Orto Botanico di Lucca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Photolux Festival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1F">
      <w:pPr>
        <w:spacing w:line="276" w:lineRule="auto"/>
        <w:ind w:right="985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3m4aipltezn" w:id="30"/>
      <w:bookmarkEnd w:id="3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Media partner dell’iniziativa sono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Rai Radio 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Rai Radio 3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Rai News 24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spacing w:line="276" w:lineRule="auto"/>
        <w:ind w:right="985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l0487qphx8md" w:id="31"/>
      <w:bookmarkEnd w:id="31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Trenitalia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è vettore ufficiale del Festival. </w:t>
      </w:r>
    </w:p>
    <w:p w:rsidR="00000000" w:rsidDel="00000000" w:rsidP="00000000" w:rsidRDefault="00000000" w:rsidRPr="00000000" w14:paraId="00000021">
      <w:pPr>
        <w:spacing w:line="276" w:lineRule="auto"/>
        <w:ind w:right="985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xwe40bgvxdyz" w:id="32"/>
      <w:bookmarkEnd w:id="32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Hanno collaborato anche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Audi - Center Terigi e Gli Orti di Elisa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Giorgio Tesi Group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ha garantito il verde per l’allestimento delle sale. </w:t>
      </w:r>
    </w:p>
    <w:p w:rsidR="00000000" w:rsidDel="00000000" w:rsidP="00000000" w:rsidRDefault="00000000" w:rsidRPr="00000000" w14:paraId="00000022">
      <w:pPr>
        <w:spacing w:line="276" w:lineRule="auto"/>
        <w:ind w:right="985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u56atnrfhwn" w:id="33"/>
      <w:bookmarkEnd w:id="3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ind w:right="985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2p2xu8axbg62" w:id="34"/>
      <w:bookmarkEnd w:id="3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ind w:right="985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qrxocjcptul2" w:id="35"/>
      <w:bookmarkEnd w:id="3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ind w:right="985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23rma2kfjmkk" w:id="36"/>
      <w:bookmarkEnd w:id="3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ind w:right="985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b0cekstx6qx4" w:id="37"/>
      <w:bookmarkEnd w:id="3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ind w:right="985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w1f7fl228p30" w:id="38"/>
      <w:bookmarkEnd w:id="3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ind w:right="985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50nu8j2nczy5" w:id="39"/>
      <w:bookmarkEnd w:id="3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ind w:right="985"/>
        <w:jc w:val="center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uxzapj39ie5b" w:id="40"/>
      <w:bookmarkEnd w:id="40"/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Contatti</w:t>
      </w:r>
    </w:p>
    <w:p w:rsidR="00000000" w:rsidDel="00000000" w:rsidP="00000000" w:rsidRDefault="00000000" w:rsidRPr="00000000" w14:paraId="0000002A">
      <w:pPr>
        <w:spacing w:line="276" w:lineRule="auto"/>
        <w:ind w:right="985"/>
        <w:jc w:val="center"/>
        <w:rPr>
          <w:rFonts w:ascii="Arial" w:cs="Arial" w:eastAsia="Arial" w:hAnsi="Arial"/>
          <w:sz w:val="22"/>
          <w:szCs w:val="22"/>
        </w:rPr>
      </w:pPr>
      <w:bookmarkStart w:colFirst="0" w:colLast="0" w:name="_u43k7ihs22kr" w:id="41"/>
      <w:bookmarkEnd w:id="4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ind w:right="985"/>
        <w:jc w:val="center"/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f7k4yzu8nks1" w:id="42"/>
      <w:bookmarkEnd w:id="42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Editori Laterza</w:t>
      </w:r>
    </w:p>
    <w:p w:rsidR="00000000" w:rsidDel="00000000" w:rsidP="00000000" w:rsidRDefault="00000000" w:rsidRPr="00000000" w14:paraId="0000002C">
      <w:pPr>
        <w:spacing w:line="276" w:lineRule="auto"/>
        <w:ind w:right="985"/>
        <w:jc w:val="center"/>
        <w:rPr>
          <w:rFonts w:ascii="Arial" w:cs="Arial" w:eastAsia="Arial" w:hAnsi="Arial"/>
          <w:sz w:val="22"/>
          <w:szCs w:val="22"/>
        </w:rPr>
      </w:pPr>
      <w:bookmarkStart w:colFirst="0" w:colLast="0" w:name="_a1e3tv2el5xh" w:id="43"/>
      <w:bookmarkEnd w:id="43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Responsabile Ufficio Comunicazione</w:t>
      </w:r>
    </w:p>
    <w:p w:rsidR="00000000" w:rsidDel="00000000" w:rsidP="00000000" w:rsidRDefault="00000000" w:rsidRPr="00000000" w14:paraId="0000002D">
      <w:pPr>
        <w:spacing w:line="276" w:lineRule="auto"/>
        <w:ind w:right="985"/>
        <w:jc w:val="center"/>
        <w:rPr>
          <w:rFonts w:ascii="Arial" w:cs="Arial" w:eastAsia="Arial" w:hAnsi="Arial"/>
          <w:sz w:val="22"/>
          <w:szCs w:val="22"/>
        </w:rPr>
      </w:pPr>
      <w:bookmarkStart w:colFirst="0" w:colLast="0" w:name="_rhocqoe3sfhw" w:id="44"/>
      <w:bookmarkEnd w:id="44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Antonia Laterza</w:t>
      </w:r>
    </w:p>
    <w:p w:rsidR="00000000" w:rsidDel="00000000" w:rsidP="00000000" w:rsidRDefault="00000000" w:rsidRPr="00000000" w14:paraId="0000002E">
      <w:pPr>
        <w:spacing w:line="276" w:lineRule="auto"/>
        <w:ind w:right="985"/>
        <w:jc w:val="center"/>
        <w:rPr>
          <w:rFonts w:ascii="Arial" w:cs="Arial" w:eastAsia="Arial" w:hAnsi="Arial"/>
          <w:sz w:val="22"/>
          <w:szCs w:val="22"/>
        </w:rPr>
      </w:pPr>
      <w:bookmarkStart w:colFirst="0" w:colLast="0" w:name="_7w3h50bnjbnz" w:id="45"/>
      <w:bookmarkEnd w:id="45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tel. + 390645465340; cell. 3404603524</w:t>
      </w:r>
    </w:p>
    <w:p w:rsidR="00000000" w:rsidDel="00000000" w:rsidP="00000000" w:rsidRDefault="00000000" w:rsidRPr="00000000" w14:paraId="0000002F">
      <w:pPr>
        <w:spacing w:line="276" w:lineRule="auto"/>
        <w:ind w:right="985"/>
        <w:jc w:val="center"/>
        <w:rPr>
          <w:rFonts w:ascii="Arial" w:cs="Arial" w:eastAsia="Arial" w:hAnsi="Arial"/>
          <w:sz w:val="22"/>
          <w:szCs w:val="22"/>
        </w:rPr>
      </w:pPr>
      <w:bookmarkStart w:colFirst="0" w:colLast="0" w:name="_72b0bafa5gfg" w:id="46"/>
      <w:bookmarkEnd w:id="46"/>
      <w:hyperlink r:id="rId6">
        <w:r w:rsidDel="00000000" w:rsidR="00000000" w:rsidRPr="00000000">
          <w:rPr>
            <w:rFonts w:ascii="Arial" w:cs="Arial" w:eastAsia="Arial" w:hAnsi="Arial"/>
            <w:sz w:val="22"/>
            <w:szCs w:val="22"/>
            <w:u w:val="single"/>
            <w:rtl w:val="0"/>
          </w:rPr>
          <w:t xml:space="preserve">antonialaterza@laterza.it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ind w:right="985"/>
        <w:jc w:val="center"/>
        <w:rPr>
          <w:rFonts w:ascii="Arial" w:cs="Arial" w:eastAsia="Arial" w:hAnsi="Arial"/>
          <w:sz w:val="22"/>
          <w:szCs w:val="22"/>
        </w:rPr>
      </w:pPr>
      <w:bookmarkStart w:colFirst="0" w:colLast="0" w:name="_utm9b1n4cclt" w:id="47"/>
      <w:bookmarkEnd w:id="47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 </w:t>
      </w:r>
    </w:p>
    <w:p w:rsidR="00000000" w:rsidDel="00000000" w:rsidP="00000000" w:rsidRDefault="00000000" w:rsidRPr="00000000" w14:paraId="00000031">
      <w:pPr>
        <w:spacing w:line="276" w:lineRule="auto"/>
        <w:ind w:right="985"/>
        <w:jc w:val="center"/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r52lo0x5xee9" w:id="48"/>
      <w:bookmarkEnd w:id="48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Babel Agency</w:t>
      </w:r>
    </w:p>
    <w:p w:rsidR="00000000" w:rsidDel="00000000" w:rsidP="00000000" w:rsidRDefault="00000000" w:rsidRPr="00000000" w14:paraId="00000032">
      <w:pPr>
        <w:spacing w:line="276" w:lineRule="auto"/>
        <w:ind w:right="985"/>
        <w:jc w:val="center"/>
        <w:rPr>
          <w:rFonts w:ascii="Arial" w:cs="Arial" w:eastAsia="Arial" w:hAnsi="Arial"/>
          <w:sz w:val="22"/>
          <w:szCs w:val="22"/>
        </w:rPr>
      </w:pPr>
      <w:bookmarkStart w:colFirst="0" w:colLast="0" w:name="_2uazjn5o2731" w:id="49"/>
      <w:bookmarkEnd w:id="49"/>
      <w:hyperlink r:id="rId7">
        <w:r w:rsidDel="00000000" w:rsidR="00000000" w:rsidRPr="00000000">
          <w:rPr>
            <w:rFonts w:ascii="Arial" w:cs="Arial" w:eastAsia="Arial" w:hAnsi="Arial"/>
            <w:sz w:val="22"/>
            <w:szCs w:val="22"/>
            <w:u w:val="single"/>
            <w:rtl w:val="0"/>
          </w:rPr>
          <w:t xml:space="preserve">press@babelagency.it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ind w:right="985"/>
        <w:jc w:val="center"/>
        <w:rPr>
          <w:rFonts w:ascii="Arial" w:cs="Arial" w:eastAsia="Arial" w:hAnsi="Arial"/>
          <w:sz w:val="22"/>
          <w:szCs w:val="22"/>
        </w:rPr>
      </w:pPr>
      <w:bookmarkStart w:colFirst="0" w:colLast="0" w:name="_iwuqazd1w8c6" w:id="50"/>
      <w:bookmarkEnd w:id="5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Maddalena Cazzaniga - </w:t>
      </w:r>
      <w:hyperlink r:id="rId8">
        <w:r w:rsidDel="00000000" w:rsidR="00000000" w:rsidRPr="00000000">
          <w:rPr>
            <w:rFonts w:ascii="Arial" w:cs="Arial" w:eastAsia="Arial" w:hAnsi="Arial"/>
            <w:sz w:val="22"/>
            <w:szCs w:val="22"/>
            <w:u w:val="single"/>
            <w:rtl w:val="0"/>
          </w:rPr>
          <w:t xml:space="preserve">maddalena@babelagency.it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ind w:right="985"/>
        <w:jc w:val="center"/>
        <w:rPr>
          <w:rFonts w:ascii="Arial" w:cs="Arial" w:eastAsia="Arial" w:hAnsi="Arial"/>
          <w:sz w:val="22"/>
          <w:szCs w:val="22"/>
        </w:rPr>
      </w:pPr>
      <w:bookmarkStart w:colFirst="0" w:colLast="0" w:name="_wv7rqd5hbgwt" w:id="51"/>
      <w:bookmarkEnd w:id="51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Francesca Tablino - </w:t>
      </w:r>
      <w:hyperlink r:id="rId9">
        <w:r w:rsidDel="00000000" w:rsidR="00000000" w:rsidRPr="00000000">
          <w:rPr>
            <w:rFonts w:ascii="Arial" w:cs="Arial" w:eastAsia="Arial" w:hAnsi="Arial"/>
            <w:sz w:val="22"/>
            <w:szCs w:val="22"/>
            <w:u w:val="single"/>
            <w:rtl w:val="0"/>
          </w:rPr>
          <w:t xml:space="preserve">francesca@babelagency.it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ind w:right="985"/>
        <w:jc w:val="center"/>
        <w:rPr>
          <w:rFonts w:ascii="Arial" w:cs="Arial" w:eastAsia="Arial" w:hAnsi="Arial"/>
          <w:sz w:val="22"/>
          <w:szCs w:val="22"/>
        </w:rPr>
      </w:pPr>
      <w:bookmarkStart w:colFirst="0" w:colLast="0" w:name="_pf5sv7j76vo2" w:id="52"/>
      <w:bookmarkEnd w:id="52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Mariachiara Rafaiani - </w:t>
      </w:r>
      <w:hyperlink r:id="rId10">
        <w:r w:rsidDel="00000000" w:rsidR="00000000" w:rsidRPr="00000000">
          <w:rPr>
            <w:rFonts w:ascii="Arial" w:cs="Arial" w:eastAsia="Arial" w:hAnsi="Arial"/>
            <w:sz w:val="22"/>
            <w:szCs w:val="22"/>
            <w:u w:val="single"/>
            <w:rtl w:val="0"/>
          </w:rPr>
          <w:t xml:space="preserve">mariachiara@babelagency.it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ind w:right="985"/>
        <w:jc w:val="center"/>
        <w:rPr>
          <w:rFonts w:ascii="Arial" w:cs="Arial" w:eastAsia="Arial" w:hAnsi="Arial"/>
          <w:sz w:val="22"/>
          <w:szCs w:val="22"/>
        </w:rPr>
      </w:pPr>
      <w:bookmarkStart w:colFirst="0" w:colLast="0" w:name="_6c1k3z4gt3da" w:id="53"/>
      <w:bookmarkEnd w:id="53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Margherita Comporti - </w:t>
      </w:r>
      <w:hyperlink r:id="rId11">
        <w:r w:rsidDel="00000000" w:rsidR="00000000" w:rsidRPr="00000000">
          <w:rPr>
            <w:rFonts w:ascii="Arial" w:cs="Arial" w:eastAsia="Arial" w:hAnsi="Arial"/>
            <w:sz w:val="22"/>
            <w:szCs w:val="22"/>
            <w:u w:val="single"/>
            <w:rtl w:val="0"/>
          </w:rPr>
          <w:t xml:space="preserve">margherita@babelagency.it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ind w:right="985"/>
        <w:jc w:val="center"/>
        <w:rPr>
          <w:rFonts w:ascii="Arial" w:cs="Arial" w:eastAsia="Arial" w:hAnsi="Arial"/>
          <w:sz w:val="22"/>
          <w:szCs w:val="22"/>
        </w:rPr>
      </w:pPr>
      <w:bookmarkStart w:colFirst="0" w:colLast="0" w:name="_i80uq9folfdl" w:id="54"/>
      <w:bookmarkEnd w:id="5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ind w:right="985"/>
        <w:jc w:val="center"/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qsxi5oeyivbr" w:id="55"/>
      <w:bookmarkEnd w:id="55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Fondazione Cassa di Risparmio di Lucca</w:t>
      </w:r>
    </w:p>
    <w:p w:rsidR="00000000" w:rsidDel="00000000" w:rsidP="00000000" w:rsidRDefault="00000000" w:rsidRPr="00000000" w14:paraId="00000039">
      <w:pPr>
        <w:spacing w:line="276" w:lineRule="auto"/>
        <w:ind w:right="985"/>
        <w:jc w:val="center"/>
        <w:rPr>
          <w:rFonts w:ascii="Arial" w:cs="Arial" w:eastAsia="Arial" w:hAnsi="Arial"/>
          <w:sz w:val="22"/>
          <w:szCs w:val="22"/>
        </w:rPr>
      </w:pPr>
      <w:bookmarkStart w:colFirst="0" w:colLast="0" w:name="_jv2aeycutit1" w:id="56"/>
      <w:bookmarkEnd w:id="56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Ufficio Comunicazione e Relazioni esterne | Andrea Salani</w:t>
      </w:r>
    </w:p>
    <w:p w:rsidR="00000000" w:rsidDel="00000000" w:rsidP="00000000" w:rsidRDefault="00000000" w:rsidRPr="00000000" w14:paraId="0000003A">
      <w:pPr>
        <w:spacing w:line="276" w:lineRule="auto"/>
        <w:ind w:right="985"/>
        <w:jc w:val="center"/>
        <w:rPr>
          <w:rFonts w:ascii="Arial" w:cs="Arial" w:eastAsia="Arial" w:hAnsi="Arial"/>
          <w:sz w:val="22"/>
          <w:szCs w:val="22"/>
        </w:rPr>
      </w:pPr>
      <w:bookmarkStart w:colFirst="0" w:colLast="0" w:name="_idblmwwxt5h7" w:id="57"/>
      <w:bookmarkEnd w:id="57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tel.  +39 0583 472661; </w:t>
      </w:r>
      <w:hyperlink r:id="rId12">
        <w:r w:rsidDel="00000000" w:rsidR="00000000" w:rsidRPr="00000000">
          <w:rPr>
            <w:rFonts w:ascii="Arial" w:cs="Arial" w:eastAsia="Arial" w:hAnsi="Arial"/>
            <w:sz w:val="22"/>
            <w:szCs w:val="22"/>
            <w:u w:val="single"/>
            <w:rtl w:val="0"/>
          </w:rPr>
          <w:t xml:space="preserve">comunicazione@fondazionecarilucca.it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ind w:right="985"/>
        <w:jc w:val="center"/>
        <w:rPr>
          <w:rFonts w:ascii="Arial" w:cs="Arial" w:eastAsia="Arial" w:hAnsi="Arial"/>
          <w:sz w:val="22"/>
          <w:szCs w:val="22"/>
        </w:rPr>
      </w:pPr>
      <w:bookmarkStart w:colFirst="0" w:colLast="0" w:name="_p1waf6cdz8b2" w:id="58"/>
      <w:bookmarkEnd w:id="5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ind w:right="985"/>
        <w:jc w:val="center"/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ynuivfhrgl4e" w:id="59"/>
      <w:bookmarkEnd w:id="59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Ufficio stampa Davis &amp; Co.</w:t>
      </w:r>
    </w:p>
    <w:p w:rsidR="00000000" w:rsidDel="00000000" w:rsidP="00000000" w:rsidRDefault="00000000" w:rsidRPr="00000000" w14:paraId="0000003D">
      <w:pPr>
        <w:spacing w:line="276" w:lineRule="auto"/>
        <w:ind w:right="985"/>
        <w:jc w:val="center"/>
        <w:rPr>
          <w:rFonts w:ascii="Arial" w:cs="Arial" w:eastAsia="Arial" w:hAnsi="Arial"/>
          <w:sz w:val="22"/>
          <w:szCs w:val="22"/>
        </w:rPr>
      </w:pPr>
      <w:bookmarkStart w:colFirst="0" w:colLast="0" w:name="_htb10m7lbe9l" w:id="60"/>
      <w:bookmarkEnd w:id="6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Lea Codognato e Caterina Briganti</w:t>
      </w:r>
    </w:p>
    <w:p w:rsidR="00000000" w:rsidDel="00000000" w:rsidP="00000000" w:rsidRDefault="00000000" w:rsidRPr="00000000" w14:paraId="0000003E">
      <w:pPr>
        <w:spacing w:line="276" w:lineRule="auto"/>
        <w:ind w:right="985"/>
        <w:jc w:val="center"/>
        <w:rPr>
          <w:rFonts w:ascii="Arial" w:cs="Arial" w:eastAsia="Arial" w:hAnsi="Arial"/>
          <w:sz w:val="22"/>
          <w:szCs w:val="22"/>
        </w:rPr>
      </w:pPr>
      <w:bookmarkStart w:colFirst="0" w:colLast="0" w:name="_7b9r4tz0mywh" w:id="61"/>
      <w:bookmarkEnd w:id="61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tel. +39 055 2347273;</w:t>
      </w:r>
      <w:hyperlink r:id="rId13">
        <w:r w:rsidDel="00000000" w:rsidR="00000000" w:rsidRPr="00000000">
          <w:rPr>
            <w:rFonts w:ascii="Arial" w:cs="Arial" w:eastAsia="Arial" w:hAnsi="Arial"/>
            <w:sz w:val="22"/>
            <w:szCs w:val="22"/>
            <w:u w:val="single"/>
            <w:rtl w:val="0"/>
          </w:rPr>
          <w:t xml:space="preserve"> info@davisandco.it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| </w:t>
      </w:r>
      <w:hyperlink r:id="rId14">
        <w:r w:rsidDel="00000000" w:rsidR="00000000" w:rsidRPr="00000000">
          <w:rPr>
            <w:rFonts w:ascii="Arial" w:cs="Arial" w:eastAsia="Arial" w:hAnsi="Arial"/>
            <w:sz w:val="22"/>
            <w:szCs w:val="22"/>
            <w:u w:val="single"/>
            <w:rtl w:val="0"/>
          </w:rPr>
          <w:t xml:space="preserve">www.davisandco.it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ind w:right="985"/>
        <w:jc w:val="both"/>
        <w:rPr>
          <w:rFonts w:ascii="Arial" w:cs="Arial" w:eastAsia="Arial" w:hAnsi="Arial"/>
          <w:sz w:val="32"/>
          <w:szCs w:val="32"/>
        </w:rPr>
      </w:pPr>
      <w:bookmarkStart w:colFirst="0" w:colLast="0" w:name="_z1fprfjia8nw" w:id="62"/>
      <w:bookmarkEnd w:id="6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ind w:right="985"/>
        <w:jc w:val="both"/>
        <w:rPr>
          <w:rFonts w:ascii="Arial" w:cs="Arial" w:eastAsia="Arial" w:hAnsi="Arial"/>
          <w:sz w:val="32"/>
          <w:szCs w:val="32"/>
        </w:rPr>
      </w:pPr>
      <w:bookmarkStart w:colFirst="0" w:colLast="0" w:name="_vli9argxet1l" w:id="63"/>
      <w:bookmarkEnd w:id="6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ind w:right="985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gjdgxs" w:id="64"/>
      <w:bookmarkEnd w:id="64"/>
      <w:r w:rsidDel="00000000" w:rsidR="00000000" w:rsidRPr="00000000">
        <w:rPr>
          <w:rtl w:val="0"/>
        </w:rPr>
      </w:r>
    </w:p>
    <w:sectPr>
      <w:headerReference r:id="rId15" w:type="default"/>
      <w:footerReference r:id="rId16" w:type="default"/>
      <w:pgSz w:h="16840" w:w="11900" w:orient="portrait"/>
      <w:pgMar w:bottom="4678" w:top="3261" w:left="1134" w:right="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1134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7578090" cy="2707165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8090" cy="27071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1134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7578090" cy="189487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8090" cy="189487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margherita@babelagency.it" TargetMode="External"/><Relationship Id="rId10" Type="http://schemas.openxmlformats.org/officeDocument/2006/relationships/hyperlink" Target="mailto:mariachiara@babelagency.it" TargetMode="External"/><Relationship Id="rId13" Type="http://schemas.openxmlformats.org/officeDocument/2006/relationships/hyperlink" Target="mailto:info@davisandco.it" TargetMode="External"/><Relationship Id="rId12" Type="http://schemas.openxmlformats.org/officeDocument/2006/relationships/hyperlink" Target="mailto:comunicazione@fondazionecarilucca.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francesca@babelagency.it" TargetMode="External"/><Relationship Id="rId15" Type="http://schemas.openxmlformats.org/officeDocument/2006/relationships/header" Target="header1.xml"/><Relationship Id="rId14" Type="http://schemas.openxmlformats.org/officeDocument/2006/relationships/hyperlink" Target="http://www.davisandco.it" TargetMode="Externa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antonialaterza@laterza.it" TargetMode="External"/><Relationship Id="rId7" Type="http://schemas.openxmlformats.org/officeDocument/2006/relationships/hyperlink" Target="mailto:press@babelagency.it" TargetMode="External"/><Relationship Id="rId8" Type="http://schemas.openxmlformats.org/officeDocument/2006/relationships/hyperlink" Target="mailto:maddalena@babelagency.it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